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693FA1A7" w:rsidR="00CD4C7B" w:rsidRPr="00B266B0" w:rsidRDefault="00FE251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503187196"/>
      <w:r w:rsidRPr="00FE251B">
        <w:rPr>
          <w:bCs/>
          <w:noProof w:val="0"/>
          <w:sz w:val="24"/>
          <w:szCs w:val="24"/>
        </w:rPr>
        <w:t>3GPP TSG-RAN WG2 NR Ad hoc 1801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F4521D">
        <w:rPr>
          <w:bCs/>
          <w:noProof w:val="0"/>
          <w:sz w:val="24"/>
          <w:szCs w:val="24"/>
        </w:rPr>
        <w:t>01054</w:t>
      </w:r>
    </w:p>
    <w:p w14:paraId="231362B2" w14:textId="632B1AD8" w:rsidR="00CD4C7B" w:rsidRPr="00B266B0" w:rsidRDefault="00FE251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Vancouver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Canada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22 – 26 January</w:t>
      </w:r>
      <w:r w:rsidR="00364B41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bookmarkEnd w:id="0"/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="00364B41" w:rsidRPr="00364B41">
        <w:rPr>
          <w:rFonts w:eastAsia="SimSun"/>
          <w:i/>
          <w:noProof w:val="0"/>
          <w:sz w:val="24"/>
          <w:szCs w:val="24"/>
          <w:lang w:eastAsia="zh-CN"/>
        </w:rPr>
        <w:t>R2-17</w:t>
      </w:r>
      <w:r w:rsidR="00F4521D">
        <w:rPr>
          <w:rFonts w:eastAsia="SimSun"/>
          <w:i/>
          <w:noProof w:val="0"/>
          <w:sz w:val="24"/>
          <w:szCs w:val="24"/>
          <w:lang w:eastAsia="zh-CN"/>
        </w:rPr>
        <w:t>12351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FB675B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0589D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284AC2">
        <w:rPr>
          <w:rFonts w:cs="Arial"/>
          <w:b/>
          <w:bCs/>
          <w:sz w:val="24"/>
          <w:lang w:eastAsia="ja-JP"/>
        </w:rPr>
        <w:t>4.1.8.1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516202C7" w14:textId="77777777" w:rsidR="00007392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GoBack"/>
      <w:r w:rsidR="00007392">
        <w:rPr>
          <w:rFonts w:ascii="Arial" w:hAnsi="Arial" w:cs="Arial"/>
          <w:b/>
          <w:bCs/>
          <w:sz w:val="24"/>
        </w:rPr>
        <w:t xml:space="preserve">Access attempt categorization and barring check </w:t>
      </w:r>
      <w:bookmarkEnd w:id="1"/>
    </w:p>
    <w:p w14:paraId="3AC3A0B1" w14:textId="558E5BBB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54D6598" w14:textId="77777777" w:rsidR="001334CD" w:rsidRPr="006E13D1" w:rsidRDefault="001334CD" w:rsidP="001334CD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53F7EB7" w14:textId="07948019" w:rsidR="001334CD" w:rsidRDefault="001139F3" w:rsidP="001334CD">
      <w:pPr>
        <w:jc w:val="both"/>
      </w:pPr>
      <w:r>
        <w:t>Unified access barring mechanism is being worked out by SA1 and CT1, based on RAN2 requirement to unify method for access attempt examination</w:t>
      </w:r>
      <w:r w:rsidR="001334CD">
        <w:t>.</w:t>
      </w:r>
      <w:r w:rsidR="00DF66B9">
        <w:t xml:space="preserve"> To avoid different ways of </w:t>
      </w:r>
      <w:r>
        <w:t>access control barring check (like in E-UTRA) it has been</w:t>
      </w:r>
      <w:r w:rsidR="001334CD">
        <w:t xml:space="preserve"> </w:t>
      </w:r>
      <w:r w:rsidR="00C12A15">
        <w:t xml:space="preserve">agreed </w:t>
      </w:r>
      <w:r w:rsidR="00C74FF1">
        <w:t>in</w:t>
      </w:r>
      <w:r w:rsidR="00C12A15">
        <w:t xml:space="preserve"> RAN2</w:t>
      </w:r>
      <w:r>
        <w:t xml:space="preserve"> to introduce an Access Category for access attempt classification [1].</w:t>
      </w:r>
    </w:p>
    <w:p w14:paraId="1D814CA3" w14:textId="7FCEFE77" w:rsidR="00E1401B" w:rsidRPr="006E13D1" w:rsidRDefault="008C76C4" w:rsidP="00E1401B">
      <w:pPr>
        <w:jc w:val="both"/>
      </w:pPr>
      <w:r>
        <w:t>SA1</w:t>
      </w:r>
      <w:r w:rsidR="001334CD" w:rsidRPr="00E038FF">
        <w:t xml:space="preserve"> has </w:t>
      </w:r>
      <w:r w:rsidR="001334CD">
        <w:t xml:space="preserve">agreed </w:t>
      </w:r>
      <w:r w:rsidR="005D050E">
        <w:rPr>
          <w:rFonts w:hint="eastAsia"/>
          <w:noProof/>
          <w:lang w:eastAsia="ja-JP"/>
        </w:rPr>
        <w:t xml:space="preserve">further clarification of unified access control requirements </w:t>
      </w:r>
      <w:r w:rsidR="005D050E">
        <w:rPr>
          <w:noProof/>
          <w:lang w:eastAsia="ja-JP"/>
        </w:rPr>
        <w:t xml:space="preserve">introducing </w:t>
      </w:r>
      <w:r w:rsidR="00C74FF1">
        <w:rPr>
          <w:noProof/>
          <w:lang w:eastAsia="ja-JP"/>
        </w:rPr>
        <w:t xml:space="preserve">Access Identities in addition to </w:t>
      </w:r>
      <w:r w:rsidR="005D050E">
        <w:rPr>
          <w:noProof/>
          <w:lang w:eastAsia="ja-JP"/>
        </w:rPr>
        <w:t xml:space="preserve">Access Categories. </w:t>
      </w:r>
      <w:r w:rsidR="005D050E">
        <w:t>Thi</w:t>
      </w:r>
      <w:r w:rsidR="001334CD">
        <w:t>s establishes requirements for detailed RRC signalling</w:t>
      </w:r>
      <w:r w:rsidR="00E1401B">
        <w:t xml:space="preserve">. The contribution confronts the 5G service requirements with architecture options for NG-RAN and identifies certain remaining discrepancies that are proposed to be resolved. </w:t>
      </w:r>
    </w:p>
    <w:p w14:paraId="6C87DFF5" w14:textId="77777777" w:rsidR="001334CD" w:rsidRDefault="001334CD" w:rsidP="001334CD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024B120E" w14:textId="5D9FCC8F" w:rsidR="001334CD" w:rsidRPr="00D00801" w:rsidRDefault="001334CD" w:rsidP="00C74FF1">
      <w:pPr>
        <w:pStyle w:val="Heading2"/>
        <w:rPr>
          <w:lang w:val="x-none"/>
        </w:rPr>
      </w:pPr>
      <w:r>
        <w:rPr>
          <w:lang w:val="en-US"/>
        </w:rPr>
        <w:t>2.1</w:t>
      </w:r>
      <w:r w:rsidRPr="00803AC9">
        <w:rPr>
          <w:lang w:val="en-US"/>
        </w:rPr>
        <w:tab/>
      </w:r>
      <w:r w:rsidR="00186F70">
        <w:rPr>
          <w:lang w:val="en-US"/>
        </w:rPr>
        <w:t xml:space="preserve">Generic requirements </w:t>
      </w:r>
    </w:p>
    <w:p w14:paraId="40C245A9" w14:textId="4198D357" w:rsidR="00B669A7" w:rsidRDefault="00B669A7" w:rsidP="0013383A">
      <w:pPr>
        <w:rPr>
          <w:lang w:eastAsia="ja-JP"/>
        </w:rPr>
      </w:pPr>
      <w:r>
        <w:rPr>
          <w:lang w:eastAsia="ja-JP"/>
        </w:rPr>
        <w:t xml:space="preserve">TS22.261 defines the following </w:t>
      </w:r>
      <w:r w:rsidR="007032F0">
        <w:rPr>
          <w:lang w:eastAsia="ja-JP"/>
        </w:rPr>
        <w:t xml:space="preserve">fundamental principles of the unified Access Control </w:t>
      </w:r>
      <w:r>
        <w:rPr>
          <w:lang w:eastAsia="ja-JP"/>
        </w:rPr>
        <w:t>[2]:</w:t>
      </w:r>
    </w:p>
    <w:p w14:paraId="39441A31" w14:textId="43AD601F" w:rsidR="0013383A" w:rsidRDefault="007032F0" w:rsidP="00576B87">
      <w:pPr>
        <w:pStyle w:val="ListParagraph"/>
        <w:numPr>
          <w:ilvl w:val="0"/>
          <w:numId w:val="7"/>
        </w:numPr>
        <w:jc w:val="both"/>
        <w:rPr>
          <w:lang w:eastAsia="ja-JP"/>
        </w:rPr>
      </w:pPr>
      <w:r>
        <w:rPr>
          <w:lang w:eastAsia="ja-JP"/>
        </w:rPr>
        <w:t>E</w:t>
      </w:r>
      <w:r w:rsidR="0013383A" w:rsidRPr="0090274B">
        <w:rPr>
          <w:lang w:eastAsia="ja-JP"/>
        </w:rPr>
        <w:t xml:space="preserve">ach access attempt is </w:t>
      </w:r>
      <w:r w:rsidR="0013383A" w:rsidRPr="00F715B1">
        <w:rPr>
          <w:lang w:eastAsia="ja-JP"/>
        </w:rPr>
        <w:t xml:space="preserve">categorized into one </w:t>
      </w:r>
      <w:r w:rsidR="0013383A" w:rsidRPr="00F715B1">
        <w:rPr>
          <w:rFonts w:hint="eastAsia"/>
          <w:lang w:eastAsia="ja-JP"/>
        </w:rPr>
        <w:t xml:space="preserve">or more </w:t>
      </w:r>
      <w:r w:rsidR="0013383A" w:rsidRPr="00F715B1">
        <w:rPr>
          <w:lang w:eastAsia="ja-JP"/>
        </w:rPr>
        <w:t xml:space="preserve">of the </w:t>
      </w:r>
      <w:r w:rsidR="0013383A" w:rsidRPr="0009541B">
        <w:rPr>
          <w:rFonts w:hint="eastAsia"/>
          <w:lang w:eastAsia="ja-JP"/>
        </w:rPr>
        <w:t xml:space="preserve">Access Identities and one of the </w:t>
      </w:r>
      <w:r w:rsidR="0013383A" w:rsidRPr="004A2CF9">
        <w:rPr>
          <w:rFonts w:hint="eastAsia"/>
          <w:lang w:eastAsia="ja-JP"/>
        </w:rPr>
        <w:t>A</w:t>
      </w:r>
      <w:r w:rsidR="0013383A" w:rsidRPr="00AF0FB3">
        <w:rPr>
          <w:lang w:eastAsia="ja-JP"/>
        </w:rPr>
        <w:t xml:space="preserve">ccess </w:t>
      </w:r>
      <w:r w:rsidR="0013383A" w:rsidRPr="00AF0FB3">
        <w:rPr>
          <w:rFonts w:hint="eastAsia"/>
          <w:lang w:eastAsia="ja-JP"/>
        </w:rPr>
        <w:t>C</w:t>
      </w:r>
      <w:r w:rsidR="0013383A" w:rsidRPr="00AF0FB3">
        <w:rPr>
          <w:lang w:eastAsia="ja-JP"/>
        </w:rPr>
        <w:t>ategories.</w:t>
      </w:r>
      <w:r w:rsidR="0013383A" w:rsidRPr="00F715B1">
        <w:rPr>
          <w:lang w:eastAsia="ja-JP"/>
        </w:rPr>
        <w:t xml:space="preserve"> Based on the access control in</w:t>
      </w:r>
      <w:r w:rsidR="0013383A" w:rsidRPr="0090274B">
        <w:rPr>
          <w:lang w:eastAsia="ja-JP"/>
        </w:rPr>
        <w:t xml:space="preserve">formation applicable for the corresponding </w:t>
      </w:r>
      <w:r w:rsidR="0013383A">
        <w:rPr>
          <w:rFonts w:hint="eastAsia"/>
          <w:lang w:eastAsia="ja-JP"/>
        </w:rPr>
        <w:t>Access Identity and A</w:t>
      </w:r>
      <w:r w:rsidR="0013383A" w:rsidRPr="0090274B">
        <w:rPr>
          <w:lang w:eastAsia="ja-JP"/>
        </w:rPr>
        <w:t xml:space="preserve">ccess </w:t>
      </w:r>
      <w:r w:rsidR="0013383A">
        <w:rPr>
          <w:rFonts w:hint="eastAsia"/>
          <w:lang w:eastAsia="ja-JP"/>
        </w:rPr>
        <w:t>C</w:t>
      </w:r>
      <w:r w:rsidR="0013383A" w:rsidRPr="0090274B">
        <w:rPr>
          <w:lang w:eastAsia="ja-JP"/>
        </w:rPr>
        <w:t>ategory of the access attempt, the UE performs a test whether the actual ac</w:t>
      </w:r>
      <w:r w:rsidR="0013383A">
        <w:rPr>
          <w:lang w:eastAsia="ja-JP"/>
        </w:rPr>
        <w:t>ces</w:t>
      </w:r>
      <w:r w:rsidR="00E1401B">
        <w:rPr>
          <w:lang w:eastAsia="ja-JP"/>
        </w:rPr>
        <w:t>s attempt can be made or not</w:t>
      </w:r>
      <w:r w:rsidR="0013383A">
        <w:rPr>
          <w:lang w:eastAsia="ja-JP"/>
        </w:rPr>
        <w:t>.</w:t>
      </w:r>
      <w:r w:rsidR="0013383A" w:rsidRPr="0090274B">
        <w:rPr>
          <w:lang w:eastAsia="ja-JP"/>
        </w:rPr>
        <w:t xml:space="preserve"> </w:t>
      </w:r>
    </w:p>
    <w:p w14:paraId="4C33817B" w14:textId="473D38D0" w:rsidR="00A5099A" w:rsidRDefault="00A5099A" w:rsidP="007032F0">
      <w:pPr>
        <w:pStyle w:val="ListParagraph"/>
        <w:numPr>
          <w:ilvl w:val="0"/>
          <w:numId w:val="7"/>
        </w:numPr>
        <w:rPr>
          <w:lang w:eastAsia="ja-JP"/>
        </w:rPr>
      </w:pPr>
      <w:r w:rsidRPr="00E87C14">
        <w:rPr>
          <w:rFonts w:hint="eastAsia"/>
          <w:lang w:eastAsia="ja-JP"/>
        </w:rPr>
        <w:t xml:space="preserve">The 5G network shall be able to broadcast barring control information (i.e. a list of barring </w:t>
      </w:r>
      <w:r w:rsidRPr="00E87C14">
        <w:rPr>
          <w:lang w:eastAsia="ja-JP"/>
        </w:rPr>
        <w:t>parameter</w:t>
      </w:r>
      <w:r w:rsidRPr="00E87C14">
        <w:rPr>
          <w:rFonts w:hint="eastAsia"/>
          <w:lang w:eastAsia="ja-JP"/>
        </w:rPr>
        <w:t xml:space="preserve">s </w:t>
      </w:r>
      <w:r w:rsidRPr="00E87C14">
        <w:rPr>
          <w:lang w:eastAsia="ja-JP"/>
        </w:rPr>
        <w:t>associated</w:t>
      </w:r>
      <w:r w:rsidRPr="00E87C14">
        <w:rPr>
          <w:rFonts w:hint="eastAsia"/>
          <w:lang w:eastAsia="ja-JP"/>
        </w:rPr>
        <w:t xml:space="preserve"> with </w:t>
      </w:r>
      <w:r w:rsidRPr="00C831DD">
        <w:rPr>
          <w:rFonts w:hint="eastAsia"/>
          <w:lang w:eastAsia="ja-JP"/>
        </w:rPr>
        <w:t xml:space="preserve">an Access Identity and </w:t>
      </w:r>
      <w:r w:rsidRPr="00C831DD">
        <w:rPr>
          <w:lang w:eastAsia="ja-JP"/>
        </w:rPr>
        <w:t>an</w:t>
      </w:r>
      <w:r w:rsidRPr="00C831DD">
        <w:rPr>
          <w:rFonts w:hint="eastAsia"/>
          <w:lang w:eastAsia="ja-JP"/>
        </w:rPr>
        <w:t xml:space="preserve"> Access Category)</w:t>
      </w:r>
      <w:r w:rsidRPr="00E87C14">
        <w:rPr>
          <w:rFonts w:hint="eastAsia"/>
          <w:lang w:eastAsia="ja-JP"/>
        </w:rPr>
        <w:t xml:space="preserve"> in </w:t>
      </w:r>
      <w:r w:rsidRPr="00E87C14">
        <w:rPr>
          <w:lang w:eastAsia="ja-JP"/>
        </w:rPr>
        <w:t>one or more areas of the RAN</w:t>
      </w:r>
      <w:r w:rsidRPr="00E87C14">
        <w:rPr>
          <w:rFonts w:hint="eastAsia"/>
          <w:lang w:eastAsia="ja-JP"/>
        </w:rPr>
        <w:t>.</w:t>
      </w:r>
    </w:p>
    <w:p w14:paraId="12B951B7" w14:textId="43FB41FD" w:rsidR="007032F0" w:rsidRPr="00E87C14" w:rsidRDefault="007032F0" w:rsidP="007032F0">
      <w:pPr>
        <w:rPr>
          <w:lang w:eastAsia="ja-JP"/>
        </w:rPr>
      </w:pPr>
      <w:r w:rsidRPr="007032F0">
        <w:rPr>
          <w:b/>
          <w:lang w:eastAsia="ja-JP"/>
        </w:rPr>
        <w:t>Observation 1:</w:t>
      </w:r>
      <w:r>
        <w:rPr>
          <w:lang w:eastAsia="ja-JP"/>
        </w:rPr>
        <w:t xml:space="preserve"> Access Catego</w:t>
      </w:r>
      <w:r w:rsidR="00224B57">
        <w:rPr>
          <w:lang w:eastAsia="ja-JP"/>
        </w:rPr>
        <w:t>ry and Access Identity are required to determine access barring control.</w:t>
      </w:r>
    </w:p>
    <w:p w14:paraId="11116C22" w14:textId="1BCDD15D" w:rsidR="00576B87" w:rsidRDefault="001334CD" w:rsidP="00576B87">
      <w:pPr>
        <w:spacing w:after="200" w:line="276" w:lineRule="auto"/>
      </w:pPr>
      <w:r w:rsidRPr="00D00801">
        <w:rPr>
          <w:b/>
        </w:rPr>
        <w:t xml:space="preserve">Proposal </w:t>
      </w:r>
      <w:r w:rsidR="00576B87">
        <w:rPr>
          <w:b/>
        </w:rPr>
        <w:t>1</w:t>
      </w:r>
      <w:r w:rsidRPr="00D00801">
        <w:rPr>
          <w:b/>
        </w:rPr>
        <w:t>:</w:t>
      </w:r>
      <w:r>
        <w:t xml:space="preserve"> </w:t>
      </w:r>
      <w:r w:rsidR="00576B87">
        <w:t xml:space="preserve">The gNB broadcasts barring configuration </w:t>
      </w:r>
      <w:r w:rsidR="00A53798">
        <w:t>associated with</w:t>
      </w:r>
      <w:r w:rsidR="00576B87">
        <w:t xml:space="preserve"> Access Categories and Access Identities, with at least some indication in minimum system information.</w:t>
      </w:r>
    </w:p>
    <w:p w14:paraId="498F60F7" w14:textId="371B433F" w:rsidR="00186F70" w:rsidRPr="00D00801" w:rsidRDefault="00186F70" w:rsidP="00186F70">
      <w:pPr>
        <w:pStyle w:val="Heading2"/>
        <w:rPr>
          <w:lang w:val="x-none"/>
        </w:rPr>
      </w:pPr>
      <w:r>
        <w:rPr>
          <w:lang w:val="en-US"/>
        </w:rPr>
        <w:t>2.2</w:t>
      </w:r>
      <w:r w:rsidRPr="00803AC9">
        <w:rPr>
          <w:lang w:val="en-US"/>
        </w:rPr>
        <w:tab/>
      </w:r>
      <w:r>
        <w:rPr>
          <w:lang w:val="en-US"/>
        </w:rPr>
        <w:t>Access Category and Access Identity</w:t>
      </w:r>
      <w:r w:rsidR="00007392">
        <w:rPr>
          <w:lang w:val="en-US"/>
        </w:rPr>
        <w:t xml:space="preserve"> provision</w:t>
      </w:r>
    </w:p>
    <w:p w14:paraId="5DF15F12" w14:textId="3B242991" w:rsidR="00576B87" w:rsidRDefault="00576B87" w:rsidP="00576B87">
      <w:pPr>
        <w:rPr>
          <w:lang w:eastAsia="ja-JP"/>
        </w:rPr>
      </w:pPr>
      <w:r w:rsidRPr="007032F0">
        <w:rPr>
          <w:b/>
          <w:lang w:eastAsia="ja-JP"/>
        </w:rPr>
        <w:t>Access Category</w:t>
      </w:r>
      <w:r>
        <w:rPr>
          <w:lang w:eastAsia="ja-JP"/>
        </w:rPr>
        <w:t xml:space="preserve"> characterizes the actual type of access attempt: MO signalling, MO data, Emergency, MMTEL voice, MMTEL video, SMS, delay tolerant services (FFS)). </w:t>
      </w:r>
      <w:r w:rsidR="00186F70">
        <w:rPr>
          <w:lang w:eastAsia="ja-JP"/>
        </w:rPr>
        <w:t>Access Category needs to be determined for any access attempt an</w:t>
      </w:r>
      <w:r>
        <w:rPr>
          <w:lang w:eastAsia="ja-JP"/>
        </w:rPr>
        <w:t xml:space="preserve">d Access Categories need to be mutually exclusive. </w:t>
      </w:r>
    </w:p>
    <w:p w14:paraId="0FD91A9F" w14:textId="56776FA0" w:rsidR="00576B87" w:rsidRDefault="00576B87" w:rsidP="00576B87">
      <w:pPr>
        <w:rPr>
          <w:lang w:eastAsia="ja-JP"/>
        </w:rPr>
      </w:pPr>
      <w:r w:rsidRPr="007032F0">
        <w:rPr>
          <w:b/>
          <w:lang w:eastAsia="ja-JP"/>
        </w:rPr>
        <w:t>Access Identity</w:t>
      </w:r>
      <w:r>
        <w:rPr>
          <w:lang w:eastAsia="ja-JP"/>
        </w:rPr>
        <w:t xml:space="preserve"> associates with UE configuration (subscription data, Access Class 11-15). Because the Access Identity is semi-static, in our understanding it does not have to be decided at every time an access attempt is made.</w:t>
      </w:r>
    </w:p>
    <w:p w14:paraId="081DA057" w14:textId="452A8873" w:rsidR="00186F70" w:rsidRDefault="00186F70" w:rsidP="00186F70">
      <w:pPr>
        <w:jc w:val="both"/>
        <w:rPr>
          <w:lang w:val="en-US"/>
        </w:rPr>
      </w:pPr>
      <w:r>
        <w:rPr>
          <w:lang w:eastAsia="ja-JP"/>
        </w:rPr>
        <w:t xml:space="preserve">For Access Category </w:t>
      </w:r>
      <w:r>
        <w:rPr>
          <w:lang w:val="en-US"/>
        </w:rPr>
        <w:t>RAN2 NR#2 made the following agreement:</w:t>
      </w:r>
    </w:p>
    <w:p w14:paraId="739CDDAE" w14:textId="77777777" w:rsidR="00186F70" w:rsidRDefault="00186F70" w:rsidP="00186F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B246C6">
        <w:rPr>
          <w:b/>
        </w:rPr>
        <w:t>UE NAS</w:t>
      </w:r>
      <w:r>
        <w:t xml:space="preserve"> provides the access category information to UE RRC at least for RRC_IDLE </w:t>
      </w:r>
    </w:p>
    <w:p w14:paraId="63F13F44" w14:textId="77777777" w:rsidR="00186F70" w:rsidRDefault="00186F70" w:rsidP="00186F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for RRC_INACTIVE</w:t>
      </w:r>
    </w:p>
    <w:p w14:paraId="094F7BE5" w14:textId="77777777" w:rsidR="00186F70" w:rsidRDefault="00186F70" w:rsidP="00186F70">
      <w:pPr>
        <w:jc w:val="both"/>
        <w:rPr>
          <w:lang w:val="en-US"/>
        </w:rPr>
      </w:pPr>
    </w:p>
    <w:p w14:paraId="5CA5DBF2" w14:textId="5C4B58E1" w:rsidR="00DA4817" w:rsidRDefault="00186F70" w:rsidP="00DA4817">
      <w:pPr>
        <w:spacing w:after="0" w:line="276" w:lineRule="auto"/>
        <w:jc w:val="both"/>
      </w:pPr>
      <w:r>
        <w:rPr>
          <w:lang w:val="en-US"/>
        </w:rPr>
        <w:t xml:space="preserve">While for newly introduced Access Identity, determination layer is not </w:t>
      </w:r>
      <w:r w:rsidR="006216D4">
        <w:rPr>
          <w:lang w:val="en-US"/>
        </w:rPr>
        <w:t>decided yet.</w:t>
      </w:r>
      <w:r w:rsidR="00DA4817">
        <w:rPr>
          <w:lang w:val="en-US"/>
        </w:rPr>
        <w:t xml:space="preserve"> </w:t>
      </w:r>
      <w:r w:rsidR="00DA4817">
        <w:t xml:space="preserve">The way of generating and applying the detailed configuration content will depend on further CT1 decision. </w:t>
      </w:r>
      <w:r w:rsidR="00DA4817">
        <w:rPr>
          <w:lang w:val="en-US"/>
        </w:rPr>
        <w:t xml:space="preserve">Access Identities associated with Access Classes </w:t>
      </w:r>
      <w:r w:rsidR="00DA4817">
        <w:lastRenderedPageBreak/>
        <w:t xml:space="preserve">can be included in the barring decision at the AS layer, without having to be passed from NAS, but for some Access Identities, AS layer needs to be provided with </w:t>
      </w:r>
      <w:r w:rsidR="00DA4817" w:rsidRPr="00E575FF">
        <w:t xml:space="preserve">the information required for the </w:t>
      </w:r>
      <w:r w:rsidR="00DA4817">
        <w:t xml:space="preserve">access identity </w:t>
      </w:r>
      <w:r w:rsidR="00DA4817" w:rsidRPr="00E575FF">
        <w:t xml:space="preserve">determination, e.g. whether the UE is configured for </w:t>
      </w:r>
      <w:r w:rsidR="00DA4817">
        <w:t>Multimedia Priority Service (</w:t>
      </w:r>
      <w:r w:rsidR="00DA4817" w:rsidRPr="00E575FF">
        <w:t>MPS</w:t>
      </w:r>
      <w:r w:rsidR="00DA4817">
        <w:t>).</w:t>
      </w:r>
    </w:p>
    <w:p w14:paraId="519D92A5" w14:textId="77777777" w:rsidR="00DA4817" w:rsidRDefault="00DA4817" w:rsidP="00DA4817">
      <w:pPr>
        <w:spacing w:after="0" w:line="276" w:lineRule="auto"/>
        <w:jc w:val="both"/>
        <w:rPr>
          <w:lang w:val="en-US"/>
        </w:rPr>
      </w:pPr>
    </w:p>
    <w:p w14:paraId="61F3AD47" w14:textId="3C8DD608" w:rsidR="00DA4817" w:rsidRDefault="00DA4817" w:rsidP="00DA4817">
      <w:r w:rsidRPr="00A53798">
        <w:rPr>
          <w:b/>
        </w:rPr>
        <w:t>Proposal 2</w:t>
      </w:r>
      <w:r>
        <w:t xml:space="preserve">: Ask CT1 for provision of the </w:t>
      </w:r>
      <w:r w:rsidRPr="00E575FF">
        <w:t xml:space="preserve">information required for the </w:t>
      </w:r>
      <w:r>
        <w:t>Access Identity determination</w:t>
      </w:r>
      <w:r w:rsidR="00007392">
        <w:t xml:space="preserve"> to RRC layer</w:t>
      </w:r>
      <w:r>
        <w:t>.</w:t>
      </w:r>
    </w:p>
    <w:p w14:paraId="4367C095" w14:textId="77777777" w:rsidR="00DA4817" w:rsidRDefault="00DA4817" w:rsidP="00DA4817">
      <w:pPr>
        <w:spacing w:after="0" w:line="276" w:lineRule="auto"/>
        <w:jc w:val="both"/>
      </w:pPr>
      <w:r>
        <w:t xml:space="preserve">However, we believe both characteristics: Access Category and </w:t>
      </w:r>
      <w:r>
        <w:rPr>
          <w:lang w:val="en-US"/>
        </w:rPr>
        <w:t xml:space="preserve">Access Identity needs to be </w:t>
      </w:r>
      <w:r>
        <w:t xml:space="preserve">made available to AS layer to allow a UE to do barring. </w:t>
      </w:r>
    </w:p>
    <w:p w14:paraId="1FE4785D" w14:textId="77777777" w:rsidR="00DA4817" w:rsidRDefault="00DA4817" w:rsidP="00DA4817">
      <w:pPr>
        <w:spacing w:after="0" w:line="276" w:lineRule="auto"/>
        <w:jc w:val="both"/>
        <w:rPr>
          <w:b/>
        </w:rPr>
      </w:pPr>
    </w:p>
    <w:p w14:paraId="61ACC879" w14:textId="72574733" w:rsidR="00DA4817" w:rsidRDefault="00DA4817" w:rsidP="00DA4817">
      <w:pPr>
        <w:spacing w:after="0" w:line="276" w:lineRule="auto"/>
        <w:jc w:val="both"/>
      </w:pPr>
      <w:r w:rsidRPr="00DA4817">
        <w:rPr>
          <w:b/>
        </w:rPr>
        <w:t>Proposal 3:</w:t>
      </w:r>
      <w:r>
        <w:t xml:space="preserve"> </w:t>
      </w:r>
      <w:r w:rsidR="00007392">
        <w:t xml:space="preserve">For the purpose of barring, </w:t>
      </w:r>
      <w:r>
        <w:t xml:space="preserve">Access Category and </w:t>
      </w:r>
      <w:r>
        <w:rPr>
          <w:lang w:val="en-US"/>
        </w:rPr>
        <w:t xml:space="preserve">Access Identity are </w:t>
      </w:r>
      <w:r>
        <w:t xml:space="preserve">made available to </w:t>
      </w:r>
      <w:r w:rsidR="0031063D">
        <w:t xml:space="preserve">UE’s </w:t>
      </w:r>
      <w:r w:rsidR="00AB0C17">
        <w:t>RRC</w:t>
      </w:r>
      <w:r>
        <w:t xml:space="preserve"> layer. </w:t>
      </w:r>
    </w:p>
    <w:p w14:paraId="22D98C32" w14:textId="5AEAAFB9" w:rsidR="0072105D" w:rsidRDefault="00155AE2" w:rsidP="0072105D">
      <w:pPr>
        <w:pStyle w:val="Heading2"/>
        <w:rPr>
          <w:lang w:val="en-US"/>
        </w:rPr>
      </w:pPr>
      <w:r>
        <w:rPr>
          <w:lang w:val="en-US"/>
        </w:rPr>
        <w:t>2.3</w:t>
      </w:r>
      <w:r w:rsidR="0072105D" w:rsidRPr="00803AC9">
        <w:rPr>
          <w:lang w:val="en-US"/>
        </w:rPr>
        <w:tab/>
      </w:r>
      <w:r w:rsidR="0072105D">
        <w:rPr>
          <w:lang w:val="en-US"/>
        </w:rPr>
        <w:t xml:space="preserve">Barring </w:t>
      </w:r>
      <w:r>
        <w:rPr>
          <w:lang w:val="en-US"/>
        </w:rPr>
        <w:t>parameters</w:t>
      </w:r>
    </w:p>
    <w:p w14:paraId="3ABC8F85" w14:textId="116144D2" w:rsidR="00155AE2" w:rsidRPr="00D00801" w:rsidRDefault="00155AE2" w:rsidP="00155AE2">
      <w:pPr>
        <w:pStyle w:val="Heading3"/>
      </w:pPr>
      <w:r>
        <w:rPr>
          <w:lang w:val="en-US"/>
        </w:rPr>
        <w:t>2.3.1</w:t>
      </w:r>
      <w:r w:rsidRPr="00803AC9">
        <w:rPr>
          <w:lang w:val="en-US"/>
        </w:rPr>
        <w:tab/>
      </w:r>
      <w:r>
        <w:rPr>
          <w:lang w:val="en-US"/>
        </w:rPr>
        <w:t>Access Category and Access Identity ranges</w:t>
      </w:r>
    </w:p>
    <w:p w14:paraId="6EDAA9FF" w14:textId="14CC3EC3" w:rsidR="00155AE2" w:rsidRDefault="00155AE2" w:rsidP="00155AE2">
      <w:pPr>
        <w:spacing w:after="200" w:line="276" w:lineRule="auto"/>
        <w:jc w:val="both"/>
      </w:pPr>
      <w:r w:rsidRPr="001614B0">
        <w:t xml:space="preserve">For </w:t>
      </w:r>
      <w:r>
        <w:t xml:space="preserve">Access Barring </w:t>
      </w:r>
      <w:r w:rsidRPr="001614B0">
        <w:t>design</w:t>
      </w:r>
      <w:r>
        <w:t xml:space="preserve"> in NG-RAN</w:t>
      </w:r>
      <w:r w:rsidRPr="001614B0">
        <w:t xml:space="preserve">, </w:t>
      </w:r>
      <w:r>
        <w:t>providing broadcast capability for barring configuration</w:t>
      </w:r>
      <w:r w:rsidRPr="008832C0">
        <w:t xml:space="preserve"> </w:t>
      </w:r>
      <w:r>
        <w:t>and its settings according</w:t>
      </w:r>
      <w:r w:rsidRPr="008832C0">
        <w:t xml:space="preserve"> to </w:t>
      </w:r>
      <w:r>
        <w:t>operators’</w:t>
      </w:r>
      <w:r w:rsidRPr="008832C0">
        <w:t xml:space="preserve"> policies </w:t>
      </w:r>
      <w:r>
        <w:t xml:space="preserve">is commonly understood need. Obviously, the number of simultaneously used categories and identities will be limited through network configuration However, due to signalling overhead (Access Categories in range 0-63 and Access Identities in range 0-15), procedural impacts and required support of the unified access control by E-UTRAN connected to 5GC, we propose to limit broadcast capabilities in Rel-15 (e.g. to standardized </w:t>
      </w:r>
      <w:r w:rsidR="00DE719F">
        <w:t xml:space="preserve">and an operator-specific </w:t>
      </w:r>
      <w:r>
        <w:t>Access Categories and defined Access Identities). Extendibility of the signalling for covering future NR cases would be ensured by ASN.1 coding, though.</w:t>
      </w:r>
    </w:p>
    <w:p w14:paraId="55B87CD1" w14:textId="0BCA06AD" w:rsidR="00155AE2" w:rsidRDefault="00155AE2" w:rsidP="00155AE2">
      <w:pPr>
        <w:spacing w:after="200" w:line="276" w:lineRule="auto"/>
      </w:pPr>
      <w:r w:rsidRPr="00C10FF9">
        <w:rPr>
          <w:b/>
        </w:rPr>
        <w:t>Propo</w:t>
      </w:r>
      <w:r>
        <w:rPr>
          <w:b/>
        </w:rPr>
        <w:t>sal 4</w:t>
      </w:r>
      <w:r w:rsidRPr="00C10FF9">
        <w:rPr>
          <w:b/>
        </w:rPr>
        <w:t>:</w:t>
      </w:r>
      <w:r>
        <w:t xml:space="preserve"> Rel-15 RRC signalling capabilities for barring configuration parameters </w:t>
      </w:r>
      <w:r w:rsidR="00DE719F">
        <w:t>cover</w:t>
      </w:r>
      <w:r>
        <w:t xml:space="preserve"> non-reserved Access Categories and non-reserved Access Identities. </w:t>
      </w:r>
    </w:p>
    <w:p w14:paraId="3C4F0FAA" w14:textId="4A35A645" w:rsidR="00155AE2" w:rsidRPr="00D00801" w:rsidRDefault="00155AE2" w:rsidP="00155AE2">
      <w:pPr>
        <w:pStyle w:val="Heading3"/>
      </w:pPr>
      <w:r>
        <w:rPr>
          <w:lang w:val="en-US"/>
        </w:rPr>
        <w:t>2.3.2</w:t>
      </w:r>
      <w:r w:rsidRPr="00803AC9">
        <w:rPr>
          <w:lang w:val="en-US"/>
        </w:rPr>
        <w:tab/>
      </w:r>
      <w:r w:rsidR="00C275F3">
        <w:rPr>
          <w:lang w:val="en-US"/>
        </w:rPr>
        <w:t xml:space="preserve">Access Control determinants </w:t>
      </w:r>
    </w:p>
    <w:p w14:paraId="41315969" w14:textId="631ED356" w:rsidR="00007392" w:rsidRDefault="00C275F3" w:rsidP="00007392">
      <w:pPr>
        <w:spacing w:after="0" w:line="276" w:lineRule="auto"/>
        <w:jc w:val="both"/>
      </w:pPr>
      <w:r>
        <w:t xml:space="preserve">TS22.261 defines priorities and policies, which should be applied to the content of barring configuration (e.g. Access Category 0 shall not be barred). Besides the clear and exceptional cases that are still under definition (e.g. emergency access attempt, delay tolerant), </w:t>
      </w:r>
      <w:r w:rsidR="0031063D">
        <w:t>a</w:t>
      </w:r>
      <w:r>
        <w:t xml:space="preserve"> regular access attempt </w:t>
      </w:r>
      <w:r w:rsidR="0031063D">
        <w:t xml:space="preserve">will apply generic barring check. For this, </w:t>
      </w:r>
      <w:r w:rsidR="00007392">
        <w:t xml:space="preserve">baseline NG-RAN capability should allow a UE does </w:t>
      </w:r>
      <w:r w:rsidR="00007392" w:rsidRPr="002B2603">
        <w:t>barring check prior establishing RRC connection, and the UE decision (if the attempt is not allowed, a timer whose value is subject to network parameters is started, during which no attempts are allowed</w:t>
      </w:r>
      <w:r w:rsidR="00155AE2">
        <w:t>)</w:t>
      </w:r>
      <w:r w:rsidR="00007392">
        <w:t xml:space="preserve"> </w:t>
      </w:r>
      <w:r w:rsidR="009C7140">
        <w:t>t</w:t>
      </w:r>
      <w:r w:rsidR="00007392">
        <w:t>herefore,</w:t>
      </w:r>
      <w:r w:rsidR="009C7140">
        <w:t xml:space="preserve"> further contents of the barring configuration parameters are proposed as follows:</w:t>
      </w:r>
    </w:p>
    <w:p w14:paraId="1D7FA636" w14:textId="77777777" w:rsidR="006216D4" w:rsidRDefault="006216D4" w:rsidP="006216D4">
      <w:pPr>
        <w:spacing w:after="0" w:line="276" w:lineRule="auto"/>
        <w:jc w:val="both"/>
      </w:pPr>
    </w:p>
    <w:p w14:paraId="2C6D6E1F" w14:textId="6960FB7B" w:rsidR="00ED74E2" w:rsidRDefault="00ED74E2" w:rsidP="00ED74E2">
      <w:pPr>
        <w:spacing w:after="200" w:line="276" w:lineRule="auto"/>
      </w:pPr>
      <w:r w:rsidRPr="00C10FF9">
        <w:rPr>
          <w:b/>
        </w:rPr>
        <w:t>Propo</w:t>
      </w:r>
      <w:r>
        <w:rPr>
          <w:b/>
        </w:rPr>
        <w:t xml:space="preserve">sal </w:t>
      </w:r>
      <w:r w:rsidR="00155AE2">
        <w:rPr>
          <w:b/>
        </w:rPr>
        <w:t>5</w:t>
      </w:r>
      <w:r w:rsidRPr="00C10FF9">
        <w:rPr>
          <w:b/>
        </w:rPr>
        <w:t>:</w:t>
      </w:r>
      <w:r>
        <w:t xml:space="preserve"> Barring configuration allow random barring (i.e.by probability factor and barring timer) </w:t>
      </w:r>
      <w:r w:rsidR="00155AE2">
        <w:t xml:space="preserve">and are differentiated </w:t>
      </w:r>
      <w:r>
        <w:t xml:space="preserve">per </w:t>
      </w:r>
      <w:r w:rsidR="0072105D">
        <w:t>Access Categories and Access Identities</w:t>
      </w:r>
      <w:r>
        <w:t xml:space="preserve">.  </w:t>
      </w:r>
    </w:p>
    <w:p w14:paraId="213CBC95" w14:textId="77777777" w:rsidR="001334CD" w:rsidRPr="006E13D1" w:rsidRDefault="001334CD" w:rsidP="001334CD">
      <w:pPr>
        <w:pStyle w:val="Heading1"/>
      </w:pPr>
      <w:r>
        <w:t>3</w:t>
      </w:r>
      <w:r w:rsidRPr="006E13D1">
        <w:tab/>
      </w:r>
      <w:r>
        <w:t>Conclusion</w:t>
      </w:r>
    </w:p>
    <w:p w14:paraId="321B5FAB" w14:textId="77777777" w:rsidR="001334CD" w:rsidRDefault="001334CD" w:rsidP="001334CD">
      <w:pPr>
        <w:rPr>
          <w:lang w:val="en-US"/>
        </w:rPr>
      </w:pPr>
      <w:r w:rsidRPr="00974F49">
        <w:rPr>
          <w:lang w:val="en-US"/>
        </w:rPr>
        <w:t xml:space="preserve">We conclude the contribution with the following </w:t>
      </w:r>
      <w:r>
        <w:rPr>
          <w:lang w:val="en-US"/>
        </w:rPr>
        <w:t>observations and proposals to be agreed:</w:t>
      </w:r>
    </w:p>
    <w:p w14:paraId="1F7A2C51" w14:textId="77777777" w:rsidR="0031063D" w:rsidRPr="00E87C14" w:rsidRDefault="0031063D" w:rsidP="0031063D">
      <w:pPr>
        <w:rPr>
          <w:lang w:eastAsia="ja-JP"/>
        </w:rPr>
      </w:pPr>
      <w:r w:rsidRPr="007032F0">
        <w:rPr>
          <w:b/>
          <w:lang w:eastAsia="ja-JP"/>
        </w:rPr>
        <w:t>Observation 1:</w:t>
      </w:r>
      <w:r>
        <w:rPr>
          <w:lang w:eastAsia="ja-JP"/>
        </w:rPr>
        <w:t xml:space="preserve"> Access Category and Access Identity are required to determine access barring control.</w:t>
      </w:r>
    </w:p>
    <w:p w14:paraId="2D02F2B6" w14:textId="77777777" w:rsidR="0031063D" w:rsidRDefault="0031063D" w:rsidP="0031063D">
      <w:pPr>
        <w:spacing w:after="200" w:line="276" w:lineRule="auto"/>
      </w:pPr>
      <w:r w:rsidRPr="00D00801">
        <w:rPr>
          <w:b/>
        </w:rPr>
        <w:t xml:space="preserve">Proposal </w:t>
      </w:r>
      <w:r>
        <w:rPr>
          <w:b/>
        </w:rPr>
        <w:t>1</w:t>
      </w:r>
      <w:r w:rsidRPr="00D00801">
        <w:rPr>
          <w:b/>
        </w:rPr>
        <w:t>:</w:t>
      </w:r>
      <w:r>
        <w:t xml:space="preserve"> The gNB broadcasts barring configuration associated with Access Categories and Access Identities, with at least some indication in minimum system information.</w:t>
      </w:r>
    </w:p>
    <w:p w14:paraId="7CF9D079" w14:textId="77777777" w:rsidR="0031063D" w:rsidRDefault="0031063D" w:rsidP="0031063D">
      <w:r w:rsidRPr="00A53798">
        <w:rPr>
          <w:b/>
        </w:rPr>
        <w:t>Proposal 2</w:t>
      </w:r>
      <w:r>
        <w:t xml:space="preserve">: Ask CT1 for provision of the </w:t>
      </w:r>
      <w:r w:rsidRPr="00E575FF">
        <w:t xml:space="preserve">information required for the </w:t>
      </w:r>
      <w:r>
        <w:t>Access Identity determination to RRC layer.</w:t>
      </w:r>
    </w:p>
    <w:p w14:paraId="09C8B922" w14:textId="3CFD4D36" w:rsidR="0031063D" w:rsidRDefault="0031063D" w:rsidP="0031063D">
      <w:pPr>
        <w:spacing w:after="0" w:line="276" w:lineRule="auto"/>
        <w:jc w:val="both"/>
      </w:pPr>
      <w:r w:rsidRPr="00DA4817">
        <w:rPr>
          <w:b/>
        </w:rPr>
        <w:t>Proposal 3:</w:t>
      </w:r>
      <w:r>
        <w:t xml:space="preserve"> For the purpose of barring, Access Category and </w:t>
      </w:r>
      <w:r>
        <w:rPr>
          <w:lang w:val="en-US"/>
        </w:rPr>
        <w:t xml:space="preserve">Access Identity are </w:t>
      </w:r>
      <w:r>
        <w:t xml:space="preserve">made available to UE’s </w:t>
      </w:r>
      <w:r w:rsidR="00AB0C17">
        <w:t xml:space="preserve">RRC </w:t>
      </w:r>
      <w:r>
        <w:t xml:space="preserve">layer. </w:t>
      </w:r>
    </w:p>
    <w:p w14:paraId="5AF11BCC" w14:textId="293E8EAF" w:rsidR="0031063D" w:rsidRDefault="0031063D" w:rsidP="0031063D">
      <w:pPr>
        <w:spacing w:after="200" w:line="276" w:lineRule="auto"/>
      </w:pPr>
      <w:r w:rsidRPr="00C10FF9">
        <w:rPr>
          <w:b/>
        </w:rPr>
        <w:t>Propo</w:t>
      </w:r>
      <w:r>
        <w:rPr>
          <w:b/>
        </w:rPr>
        <w:t>sal 4</w:t>
      </w:r>
      <w:r w:rsidRPr="00C10FF9">
        <w:rPr>
          <w:b/>
        </w:rPr>
        <w:t>:</w:t>
      </w:r>
      <w:r>
        <w:t xml:space="preserve"> Rel-15 RRC signalling capabilities for barring configuration parameters </w:t>
      </w:r>
      <w:r w:rsidR="00DE719F">
        <w:t>cover</w:t>
      </w:r>
      <w:r>
        <w:t xml:space="preserve"> non-reserved Access Categories and non-reserved Access Identities. </w:t>
      </w:r>
    </w:p>
    <w:p w14:paraId="22ED60BE" w14:textId="3247BD4F" w:rsidR="001334CD" w:rsidRDefault="0031063D" w:rsidP="0031063D">
      <w:pPr>
        <w:spacing w:after="200" w:line="276" w:lineRule="auto"/>
      </w:pPr>
      <w:r w:rsidRPr="00C10FF9">
        <w:rPr>
          <w:b/>
        </w:rPr>
        <w:t>Propo</w:t>
      </w:r>
      <w:r>
        <w:rPr>
          <w:b/>
        </w:rPr>
        <w:t>sal 5</w:t>
      </w:r>
      <w:r w:rsidRPr="00C10FF9">
        <w:rPr>
          <w:b/>
        </w:rPr>
        <w:t>:</w:t>
      </w:r>
      <w:r>
        <w:t xml:space="preserve"> Barring configuration allow random barring (i.e.by probability factor and barring timer) and are differentiated per Access Categories and Access Identities.  </w:t>
      </w:r>
    </w:p>
    <w:p w14:paraId="07A51A4A" w14:textId="4A34F873" w:rsidR="001334CD" w:rsidRPr="000C6E52" w:rsidRDefault="001334CD" w:rsidP="001334CD">
      <w:pPr>
        <w:jc w:val="both"/>
        <w:rPr>
          <w:b/>
        </w:rPr>
      </w:pPr>
      <w:r w:rsidRPr="00D00801">
        <w:rPr>
          <w:b/>
        </w:rPr>
        <w:t xml:space="preserve">Proposal </w:t>
      </w:r>
      <w:r w:rsidR="0031063D">
        <w:rPr>
          <w:b/>
        </w:rPr>
        <w:t>6</w:t>
      </w:r>
      <w:r w:rsidRPr="00D00801">
        <w:rPr>
          <w:b/>
        </w:rPr>
        <w:t>:</w:t>
      </w:r>
      <w:r w:rsidRPr="000C6E52">
        <w:rPr>
          <w:b/>
        </w:rPr>
        <w:t xml:space="preserve"> </w:t>
      </w:r>
      <w:r>
        <w:t xml:space="preserve">Agree </w:t>
      </w:r>
      <w:r w:rsidR="0048026E">
        <w:t>accompanying CR in [</w:t>
      </w:r>
      <w:r w:rsidR="00F4521D">
        <w:t>4</w:t>
      </w:r>
      <w:r w:rsidR="0048026E">
        <w:t>]</w:t>
      </w:r>
      <w:r>
        <w:t>.</w:t>
      </w:r>
      <w:r w:rsidRPr="000C6E52">
        <w:rPr>
          <w:b/>
        </w:rPr>
        <w:t xml:space="preserve">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BB67415" w14:textId="313A4B75" w:rsidR="000110FB" w:rsidRDefault="0048026E" w:rsidP="000110F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</w:t>
      </w:r>
      <w:r w:rsidR="00C74FF1">
        <w:t>38.300</w:t>
      </w:r>
      <w:r w:rsidR="000110FB">
        <w:t xml:space="preserve">, </w:t>
      </w:r>
      <w:r w:rsidR="009E3FB4">
        <w:rPr>
          <w:i/>
        </w:rPr>
        <w:t xml:space="preserve">NR and NG-RAN Overall Description; Stage 2; </w:t>
      </w:r>
      <w:r w:rsidR="000110FB">
        <w:rPr>
          <w:i/>
        </w:rPr>
        <w:t>(Release 15)</w:t>
      </w:r>
      <w:r w:rsidR="000110FB">
        <w:t xml:space="preserve">, </w:t>
      </w:r>
      <w:r w:rsidR="000110FB" w:rsidRPr="00183A02">
        <w:rPr>
          <w:i/>
        </w:rPr>
        <w:t>v</w:t>
      </w:r>
      <w:r w:rsidR="000110FB">
        <w:rPr>
          <w:i/>
        </w:rPr>
        <w:t>.15.0</w:t>
      </w:r>
      <w:r w:rsidR="000110FB" w:rsidRPr="00183A02">
        <w:rPr>
          <w:i/>
        </w:rPr>
        <w:t>.0</w:t>
      </w:r>
      <w:r w:rsidR="000110FB">
        <w:t>, RAN2</w:t>
      </w:r>
    </w:p>
    <w:p w14:paraId="35F222F4" w14:textId="6DD9D86E" w:rsidR="00080512" w:rsidRDefault="009E3FB4" w:rsidP="00B778C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S1-174619, </w:t>
      </w:r>
      <w:r w:rsidRPr="00B778C5">
        <w:rPr>
          <w:i/>
        </w:rPr>
        <w:t xml:space="preserve">Clarification on unified </w:t>
      </w:r>
      <w:r w:rsidR="00ED09BF" w:rsidRPr="00B778C5">
        <w:rPr>
          <w:i/>
        </w:rPr>
        <w:t>access control requirements,</w:t>
      </w:r>
      <w:r w:rsidR="00ED09BF">
        <w:t xml:space="preserve"> </w:t>
      </w:r>
      <w:r w:rsidR="00B778C5">
        <w:t>N</w:t>
      </w:r>
      <w:r w:rsidR="00B778C5" w:rsidRPr="00B778C5">
        <w:t>TT DOCOMO INC.</w:t>
      </w:r>
      <w:r w:rsidR="00B778C5" w:rsidRPr="00B778C5">
        <w:rPr>
          <w:rFonts w:hint="eastAsia"/>
        </w:rPr>
        <w:t xml:space="preserve">, </w:t>
      </w:r>
      <w:r w:rsidR="00B778C5" w:rsidRPr="00B778C5">
        <w:t>U.S. Department of Commerce</w:t>
      </w:r>
      <w:r w:rsidR="00B778C5" w:rsidRPr="00B778C5">
        <w:rPr>
          <w:rFonts w:hint="eastAsia"/>
        </w:rPr>
        <w:t xml:space="preserve">, FirstNet, </w:t>
      </w:r>
      <w:r w:rsidR="00B778C5" w:rsidRPr="00B778C5">
        <w:t>Vencore Labs</w:t>
      </w:r>
      <w:r w:rsidR="00B778C5" w:rsidRPr="00B778C5">
        <w:rPr>
          <w:rFonts w:hint="eastAsia"/>
        </w:rPr>
        <w:t xml:space="preserve">, </w:t>
      </w:r>
      <w:r w:rsidR="00B778C5" w:rsidRPr="00B778C5">
        <w:t>Qualcomm Incorporated</w:t>
      </w:r>
      <w:r w:rsidR="00B778C5" w:rsidRPr="00B778C5">
        <w:rPr>
          <w:rFonts w:hint="eastAsia"/>
        </w:rPr>
        <w:t xml:space="preserve">, </w:t>
      </w:r>
      <w:r w:rsidR="00B778C5" w:rsidRPr="00B778C5">
        <w:t>LG Electronics</w:t>
      </w:r>
      <w:r w:rsidR="00B778C5" w:rsidRPr="00B778C5">
        <w:rPr>
          <w:rFonts w:hint="eastAsia"/>
        </w:rPr>
        <w:t xml:space="preserve"> Inc., </w:t>
      </w:r>
      <w:r w:rsidR="00B778C5" w:rsidRPr="00B778C5">
        <w:t>Nokia, Nokia Shanghai Bell</w:t>
      </w:r>
      <w:r w:rsidR="00B778C5" w:rsidRPr="00B778C5">
        <w:rPr>
          <w:rFonts w:hint="eastAsia"/>
        </w:rPr>
        <w:t>, AT&amp;T, Intel, Ericsson</w:t>
      </w:r>
    </w:p>
    <w:p w14:paraId="5950D2F8" w14:textId="2501C2BB" w:rsidR="009F44D7" w:rsidRPr="00DE719F" w:rsidRDefault="009F44D7" w:rsidP="00B778C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38.300, </w:t>
      </w:r>
      <w:r>
        <w:rPr>
          <w:i/>
        </w:rPr>
        <w:t>NR and NG-RAN Overall Description;</w:t>
      </w:r>
    </w:p>
    <w:p w14:paraId="1E3266B9" w14:textId="211FA477" w:rsidR="00DE719F" w:rsidRPr="00CD4C7B" w:rsidRDefault="00DE719F" w:rsidP="00DE71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R2-18</w:t>
      </w:r>
      <w:r w:rsidR="00F4521D">
        <w:t xml:space="preserve">01055, </w:t>
      </w:r>
      <w:r>
        <w:rPr>
          <w:i/>
        </w:rPr>
        <w:t>Access attempt categorization and barring check</w:t>
      </w:r>
      <w:r w:rsidRPr="004D31E4">
        <w:rPr>
          <w:i/>
        </w:rPr>
        <w:t xml:space="preserve"> </w:t>
      </w:r>
      <w:r>
        <w:rPr>
          <w:i/>
        </w:rPr>
        <w:t>in</w:t>
      </w:r>
      <w:r w:rsidRPr="004D31E4">
        <w:rPr>
          <w:i/>
        </w:rPr>
        <w:t xml:space="preserve"> </w:t>
      </w:r>
      <w:r>
        <w:rPr>
          <w:i/>
        </w:rPr>
        <w:t>NG-</w:t>
      </w:r>
      <w:r w:rsidRPr="004D31E4">
        <w:rPr>
          <w:i/>
        </w:rPr>
        <w:t>RAN</w:t>
      </w:r>
      <w:r>
        <w:t xml:space="preserve">, 38.300 CR, </w:t>
      </w:r>
      <w:r w:rsidRPr="00B778C5">
        <w:t>Nokia, Nokia Shanghai Bell</w:t>
      </w:r>
    </w:p>
    <w:p w14:paraId="4F983B93" w14:textId="77777777" w:rsidR="00DE719F" w:rsidRPr="00CD4C7B" w:rsidRDefault="00DE719F" w:rsidP="00DE719F">
      <w:pPr>
        <w:overflowPunct w:val="0"/>
        <w:autoSpaceDE w:val="0"/>
        <w:autoSpaceDN w:val="0"/>
        <w:adjustRightInd w:val="0"/>
        <w:textAlignment w:val="baseline"/>
      </w:pPr>
    </w:p>
    <w:sectPr w:rsidR="00DE719F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D8F0B" w14:textId="77777777" w:rsidR="00E83268" w:rsidRDefault="00E83268">
      <w:r>
        <w:separator/>
      </w:r>
    </w:p>
  </w:endnote>
  <w:endnote w:type="continuationSeparator" w:id="0">
    <w:p w14:paraId="103B25EF" w14:textId="77777777" w:rsidR="00E83268" w:rsidRDefault="00E8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9FB39" w14:textId="77777777" w:rsidR="00E83268" w:rsidRDefault="00E83268">
      <w:r>
        <w:separator/>
      </w:r>
    </w:p>
  </w:footnote>
  <w:footnote w:type="continuationSeparator" w:id="0">
    <w:p w14:paraId="4945D614" w14:textId="77777777" w:rsidR="00E83268" w:rsidRDefault="00E832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5E512F"/>
    <w:multiLevelType w:val="hybridMultilevel"/>
    <w:tmpl w:val="694850E2"/>
    <w:lvl w:ilvl="0" w:tplc="B2A85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D6E04"/>
    <w:multiLevelType w:val="hybridMultilevel"/>
    <w:tmpl w:val="12327D36"/>
    <w:lvl w:ilvl="0" w:tplc="CB9CA358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01753"/>
    <w:multiLevelType w:val="hybridMultilevel"/>
    <w:tmpl w:val="4D8A31C4"/>
    <w:lvl w:ilvl="0" w:tplc="817868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89D"/>
    <w:rsid w:val="00007392"/>
    <w:rsid w:val="000110FB"/>
    <w:rsid w:val="00033397"/>
    <w:rsid w:val="00040095"/>
    <w:rsid w:val="000613CC"/>
    <w:rsid w:val="00080512"/>
    <w:rsid w:val="00090468"/>
    <w:rsid w:val="000A1FAC"/>
    <w:rsid w:val="000B7BCF"/>
    <w:rsid w:val="000C522B"/>
    <w:rsid w:val="000D58AB"/>
    <w:rsid w:val="00112F1A"/>
    <w:rsid w:val="001139F3"/>
    <w:rsid w:val="001334CD"/>
    <w:rsid w:val="0013383A"/>
    <w:rsid w:val="00145075"/>
    <w:rsid w:val="00155AE2"/>
    <w:rsid w:val="001741A0"/>
    <w:rsid w:val="00175FA0"/>
    <w:rsid w:val="00186F70"/>
    <w:rsid w:val="00194CD0"/>
    <w:rsid w:val="001B433E"/>
    <w:rsid w:val="001B49C9"/>
    <w:rsid w:val="001C4F79"/>
    <w:rsid w:val="001F168B"/>
    <w:rsid w:val="001F7831"/>
    <w:rsid w:val="00204045"/>
    <w:rsid w:val="0020712B"/>
    <w:rsid w:val="00224B57"/>
    <w:rsid w:val="0022606D"/>
    <w:rsid w:val="002747EC"/>
    <w:rsid w:val="00284AC2"/>
    <w:rsid w:val="002855BF"/>
    <w:rsid w:val="002F0D22"/>
    <w:rsid w:val="0031063D"/>
    <w:rsid w:val="003172DC"/>
    <w:rsid w:val="003229CE"/>
    <w:rsid w:val="00325AE3"/>
    <w:rsid w:val="00326069"/>
    <w:rsid w:val="0035462D"/>
    <w:rsid w:val="00364B41"/>
    <w:rsid w:val="00370CCF"/>
    <w:rsid w:val="003B40AD"/>
    <w:rsid w:val="003C4E37"/>
    <w:rsid w:val="003E16BE"/>
    <w:rsid w:val="004006E8"/>
    <w:rsid w:val="00401855"/>
    <w:rsid w:val="00425893"/>
    <w:rsid w:val="00426595"/>
    <w:rsid w:val="00477455"/>
    <w:rsid w:val="0048026E"/>
    <w:rsid w:val="004C44D2"/>
    <w:rsid w:val="004D31E4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76B87"/>
    <w:rsid w:val="005B0594"/>
    <w:rsid w:val="005D050E"/>
    <w:rsid w:val="005D6234"/>
    <w:rsid w:val="00611566"/>
    <w:rsid w:val="006216D4"/>
    <w:rsid w:val="00646D99"/>
    <w:rsid w:val="00656910"/>
    <w:rsid w:val="006C66D8"/>
    <w:rsid w:val="006D1E24"/>
    <w:rsid w:val="006E1417"/>
    <w:rsid w:val="006F6A2C"/>
    <w:rsid w:val="007032F0"/>
    <w:rsid w:val="00710201"/>
    <w:rsid w:val="0072105D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768CA"/>
    <w:rsid w:val="00877EF9"/>
    <w:rsid w:val="00880559"/>
    <w:rsid w:val="008B5306"/>
    <w:rsid w:val="008C76C4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C7140"/>
    <w:rsid w:val="009D74A6"/>
    <w:rsid w:val="009E3FB4"/>
    <w:rsid w:val="009F44D7"/>
    <w:rsid w:val="00A10F02"/>
    <w:rsid w:val="00A204CA"/>
    <w:rsid w:val="00A5099A"/>
    <w:rsid w:val="00A53724"/>
    <w:rsid w:val="00A53798"/>
    <w:rsid w:val="00A56EDA"/>
    <w:rsid w:val="00A82346"/>
    <w:rsid w:val="00A9671C"/>
    <w:rsid w:val="00AA1553"/>
    <w:rsid w:val="00AB0C17"/>
    <w:rsid w:val="00B15449"/>
    <w:rsid w:val="00B25B38"/>
    <w:rsid w:val="00B27303"/>
    <w:rsid w:val="00B47FD1"/>
    <w:rsid w:val="00B516BB"/>
    <w:rsid w:val="00B669A7"/>
    <w:rsid w:val="00B778C5"/>
    <w:rsid w:val="00BC3555"/>
    <w:rsid w:val="00C12A15"/>
    <w:rsid w:val="00C12B51"/>
    <w:rsid w:val="00C24650"/>
    <w:rsid w:val="00C275F3"/>
    <w:rsid w:val="00C33079"/>
    <w:rsid w:val="00C74FF1"/>
    <w:rsid w:val="00C83A13"/>
    <w:rsid w:val="00C901C2"/>
    <w:rsid w:val="00C9068C"/>
    <w:rsid w:val="00C92967"/>
    <w:rsid w:val="00CA3D0C"/>
    <w:rsid w:val="00CA654B"/>
    <w:rsid w:val="00CD4C7B"/>
    <w:rsid w:val="00D3792D"/>
    <w:rsid w:val="00D55E47"/>
    <w:rsid w:val="00D62E19"/>
    <w:rsid w:val="00D738D6"/>
    <w:rsid w:val="00D80795"/>
    <w:rsid w:val="00D854BE"/>
    <w:rsid w:val="00D87E00"/>
    <w:rsid w:val="00D9134D"/>
    <w:rsid w:val="00D96D11"/>
    <w:rsid w:val="00DA4817"/>
    <w:rsid w:val="00DA7A03"/>
    <w:rsid w:val="00DB1818"/>
    <w:rsid w:val="00DC309B"/>
    <w:rsid w:val="00DC4DA2"/>
    <w:rsid w:val="00DE719F"/>
    <w:rsid w:val="00DF66B9"/>
    <w:rsid w:val="00E1401B"/>
    <w:rsid w:val="00E62835"/>
    <w:rsid w:val="00E77645"/>
    <w:rsid w:val="00E83268"/>
    <w:rsid w:val="00E83697"/>
    <w:rsid w:val="00EC4A25"/>
    <w:rsid w:val="00ED09BF"/>
    <w:rsid w:val="00ED74E2"/>
    <w:rsid w:val="00F025A2"/>
    <w:rsid w:val="00F07388"/>
    <w:rsid w:val="00F2026E"/>
    <w:rsid w:val="00F2210A"/>
    <w:rsid w:val="00F37743"/>
    <w:rsid w:val="00F4176E"/>
    <w:rsid w:val="00F4521D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DDC5B74E-0450-4048-9103-C4D84D414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1334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334CD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1334CD"/>
    <w:pPr>
      <w:ind w:left="720"/>
      <w:contextualSpacing/>
    </w:pPr>
  </w:style>
  <w:style w:type="character" w:customStyle="1" w:styleId="TFChar">
    <w:name w:val="TF Char"/>
    <w:link w:val="TF"/>
    <w:rsid w:val="001334CD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334CD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1334CD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0A1FA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1027</Words>
  <Characters>5857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1	Introduction</vt:lpstr>
      <vt:lpstr>2	Discussion</vt:lpstr>
      <vt:lpstr>    2.1	Generic requirements </vt:lpstr>
      <vt:lpstr>    2.2	Access Category and Access Identity provision</vt:lpstr>
      <vt:lpstr>    2.3	Barring parameters</vt:lpstr>
      <vt:lpstr>        2.3.1	Access Category and Access Identity ranges</vt:lpstr>
      <vt:lpstr>        2.3.2	Access Control determinants </vt:lpstr>
      <vt:lpstr>3	Conclusion</vt:lpstr>
      <vt:lpstr>References</vt:lpstr>
    </vt:vector>
  </TitlesOfParts>
  <Company>Nokia Siemens Networks</Company>
  <LinksUpToDate>false</LinksUpToDate>
  <CharactersWithSpaces>6871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Tomala, Malgorzata (Nokia - PL/Wroclaw)</dc:creator>
  <cp:keywords/>
  <cp:lastModifiedBy>Nokia</cp:lastModifiedBy>
  <cp:revision>2</cp:revision>
  <dcterms:created xsi:type="dcterms:W3CDTF">2018-01-11T15:13:00Z</dcterms:created>
  <dcterms:modified xsi:type="dcterms:W3CDTF">2018-01-11T15:13:00Z</dcterms:modified>
</cp:coreProperties>
</file>